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341" w:type="dxa"/>
        <w:tblInd w:w="-108" w:type="dxa"/>
        <w:tblLayout w:type="fixed"/>
        <w:tblCellMar>
          <w:top w:w="0" w:type="dxa"/>
          <w:left w:w="0" w:type="dxa"/>
          <w:bottom w:w="0" w:type="dxa"/>
          <w:right w:w="0" w:type="dxa"/>
        </w:tblCellMar>
      </w:tblPr>
      <w:tblGrid>
        <w:gridCol w:w="4452"/>
        <w:gridCol w:w="5889"/>
      </w:tblGrid>
      <w:tr>
        <w:tblPrEx>
          <w:tblCellMar>
            <w:top w:w="0" w:type="dxa"/>
            <w:left w:w="0" w:type="dxa"/>
            <w:bottom w:w="0" w:type="dxa"/>
            <w:right w:w="0" w:type="dxa"/>
          </w:tblCellMar>
        </w:tblPrEx>
        <w:trPr>
          <w:trHeight w:val="634" w:hRule="exact"/>
        </w:trPr>
        <w:tc>
          <w:tcPr>
            <w:tcW w:w="10341" w:type="dxa"/>
            <w:gridSpan w:val="2"/>
            <w:shd w:val="clear" w:color="auto" w:fill="auto"/>
          </w:tcPr>
          <w:p>
            <w:pPr>
              <w:spacing w:line="240" w:lineRule="auto"/>
            </w:pPr>
            <w:r>
              <w:rPr>
                <w:lang w:eastAsia="ru-RU"/>
              </w:rPr>
              <w:drawing>
                <wp:anchor distT="0" distB="0" distL="114300" distR="114300" simplePos="0" relativeHeight="251660288" behindDoc="0" locked="0" layoutInCell="1" allowOverlap="1">
                  <wp:simplePos x="0" y="0"/>
                  <wp:positionH relativeFrom="column">
                    <wp:posOffset>5240655</wp:posOffset>
                  </wp:positionH>
                  <wp:positionV relativeFrom="page">
                    <wp:posOffset>-5080</wp:posOffset>
                  </wp:positionV>
                  <wp:extent cx="935990" cy="414020"/>
                  <wp:effectExtent l="0" t="0" r="0" b="5080"/>
                  <wp:wrapNone/>
                  <wp:docPr id="4" name="Рисунок 4" descr="C:\Users\laukhinAP\Desktop\МСЭ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C:\Users\laukhinAP\Desktop\МСЭД.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935990" cy="414020"/>
                          </a:xfrm>
                          <a:prstGeom prst="rect">
                            <a:avLst/>
                          </a:prstGeom>
                          <a:noFill/>
                          <a:ln>
                            <a:noFill/>
                          </a:ln>
                        </pic:spPr>
                      </pic:pic>
                    </a:graphicData>
                  </a:graphic>
                </wp:anchor>
              </w:drawing>
            </w:r>
            <w:r>
              <w:rPr>
                <w:sz w:val="24"/>
                <w:szCs w:val="24"/>
              </w:rPr>
              <w:t>                                                                                                                                                                                                                                                                                                                                                                                                                                                                                                                                                                                                                                                                                                        </w:t>
            </w:r>
            <w:r>
              <w:rPr>
                <w:lang w:eastAsia="ru-RU"/>
              </w:rPr>
              <w:drawing>
                <wp:anchor distT="0" distB="0" distL="114300" distR="114300" simplePos="0" relativeHeight="251659264" behindDoc="0" locked="0" layoutInCell="1" allowOverlap="1">
                  <wp:simplePos x="0" y="0"/>
                  <wp:positionH relativeFrom="page">
                    <wp:align>center</wp:align>
                  </wp:positionH>
                  <wp:positionV relativeFrom="page">
                    <wp:posOffset>-504190</wp:posOffset>
                  </wp:positionV>
                  <wp:extent cx="647700" cy="791845"/>
                  <wp:effectExtent l="0" t="0" r="0" b="8255"/>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47700" cy="791845"/>
                          </a:xfrm>
                          <a:prstGeom prst="rect">
                            <a:avLst/>
                          </a:prstGeom>
                          <a:noFill/>
                          <a:ln>
                            <a:noFill/>
                          </a:ln>
                        </pic:spPr>
                      </pic:pic>
                    </a:graphicData>
                  </a:graphic>
                </wp:anchor>
              </w:drawing>
            </w:r>
          </w:p>
          <w:p>
            <w:pPr>
              <w:spacing w:line="240" w:lineRule="auto"/>
              <w:jc w:val="center"/>
              <w:rPr>
                <w:rFonts w:ascii="Impact" w:hAnsi="Impact"/>
                <w:outline/>
                <w:color w:val="000000"/>
                <w:sz w:val="56"/>
                <w:szCs w:val="56"/>
                <w14:textOutline w14:w="9525" w14:cap="flat" w14:cmpd="sng" w14:algn="ctr">
                  <w14:solidFill>
                    <w14:srgbClr w14:val="000000"/>
                  </w14:solidFill>
                  <w14:prstDash w14:val="solid"/>
                  <w14:round/>
                </w14:textOutline>
                <w14:textFill>
                  <w14:noFill/>
                </w14:textFill>
              </w:rPr>
            </w:pPr>
          </w:p>
          <w:p>
            <w:pPr>
              <w:spacing w:line="240" w:lineRule="auto"/>
              <w:rPr>
                <w:szCs w:val="28"/>
              </w:rPr>
            </w:pPr>
          </w:p>
        </w:tc>
      </w:tr>
      <w:tr>
        <w:tblPrEx>
          <w:tblCellMar>
            <w:top w:w="0" w:type="dxa"/>
            <w:left w:w="0" w:type="dxa"/>
            <w:bottom w:w="0" w:type="dxa"/>
            <w:right w:w="0" w:type="dxa"/>
          </w:tblCellMar>
        </w:tblPrEx>
        <w:trPr>
          <w:trHeight w:val="299" w:hRule="exact"/>
        </w:trPr>
        <w:tc>
          <w:tcPr>
            <w:tcW w:w="10341" w:type="dxa"/>
            <w:gridSpan w:val="2"/>
            <w:shd w:val="clear" w:color="auto" w:fill="auto"/>
            <w:vAlign w:val="center"/>
          </w:tcPr>
          <w:p>
            <w:pPr>
              <w:spacing w:line="240" w:lineRule="auto"/>
              <w:jc w:val="center"/>
              <w:rPr>
                <w:b/>
                <w:sz w:val="32"/>
                <w:szCs w:val="32"/>
              </w:rPr>
            </w:pPr>
          </w:p>
        </w:tc>
      </w:tr>
      <w:tr>
        <w:tblPrEx>
          <w:tblCellMar>
            <w:top w:w="0" w:type="dxa"/>
            <w:left w:w="0" w:type="dxa"/>
            <w:bottom w:w="0" w:type="dxa"/>
            <w:right w:w="0" w:type="dxa"/>
          </w:tblCellMar>
        </w:tblPrEx>
        <w:trPr>
          <w:trHeight w:val="350" w:hRule="exact"/>
        </w:trPr>
        <w:tc>
          <w:tcPr>
            <w:tcW w:w="10341" w:type="dxa"/>
            <w:gridSpan w:val="2"/>
            <w:shd w:val="clear" w:color="auto" w:fill="auto"/>
            <w:vAlign w:val="center"/>
          </w:tcPr>
          <w:p>
            <w:pPr>
              <w:spacing w:line="240" w:lineRule="auto"/>
              <w:jc w:val="center"/>
              <w:rPr>
                <w:b/>
                <w:sz w:val="30"/>
                <w:szCs w:val="30"/>
              </w:rPr>
            </w:pPr>
            <w:r>
              <w:rPr>
                <w:b/>
                <w:sz w:val="30"/>
                <w:szCs w:val="30"/>
              </w:rPr>
              <w:t>ГОСУДАРСТВЕННОЕ КАЗЕННОЕ</w:t>
            </w:r>
          </w:p>
        </w:tc>
      </w:tr>
      <w:tr>
        <w:tblPrEx>
          <w:tblCellMar>
            <w:top w:w="0" w:type="dxa"/>
            <w:left w:w="0" w:type="dxa"/>
            <w:bottom w:w="0" w:type="dxa"/>
            <w:right w:w="0" w:type="dxa"/>
          </w:tblCellMar>
        </w:tblPrEx>
        <w:trPr>
          <w:trHeight w:val="1126" w:hRule="exact"/>
        </w:trPr>
        <w:tc>
          <w:tcPr>
            <w:tcW w:w="10341" w:type="dxa"/>
            <w:gridSpan w:val="2"/>
            <w:shd w:val="clear" w:color="auto" w:fill="auto"/>
            <w:vAlign w:val="center"/>
          </w:tcPr>
          <w:p>
            <w:pPr>
              <w:spacing w:line="240" w:lineRule="auto"/>
              <w:jc w:val="center"/>
              <w:rPr>
                <w:b/>
                <w:sz w:val="30"/>
                <w:szCs w:val="30"/>
              </w:rPr>
            </w:pPr>
            <w:r>
              <w:rPr>
                <w:b/>
                <w:sz w:val="30"/>
                <w:szCs w:val="30"/>
              </w:rPr>
              <w:t>УЧРЕЖДЕНИЕ МОСКОВСКОЙ ОБЛАСТИ</w:t>
            </w:r>
          </w:p>
          <w:p>
            <w:pPr>
              <w:spacing w:line="240" w:lineRule="auto"/>
              <w:jc w:val="center"/>
              <w:rPr>
                <w:b/>
                <w:sz w:val="30"/>
                <w:szCs w:val="30"/>
              </w:rPr>
            </w:pPr>
            <w:r>
              <w:rPr>
                <w:b/>
                <w:sz w:val="30"/>
                <w:szCs w:val="30"/>
              </w:rPr>
              <w:t>«ЦЕНТРАЛИЗОВАННАЯ БУХГАЛТЕРИЯ МОСКОВСКОЙ ОБЛАСТИ»</w:t>
            </w:r>
          </w:p>
          <w:p>
            <w:pPr>
              <w:spacing w:line="240" w:lineRule="auto"/>
              <w:jc w:val="center"/>
              <w:rPr>
                <w:sz w:val="30"/>
                <w:szCs w:val="30"/>
              </w:rPr>
            </w:pPr>
            <w:r>
              <w:rPr>
                <w:sz w:val="30"/>
                <w:szCs w:val="30"/>
              </w:rPr>
              <w:t>(ГКУ МО ЦБ МО)</w:t>
            </w:r>
          </w:p>
        </w:tc>
      </w:tr>
      <w:tr>
        <w:tblPrEx>
          <w:tblCellMar>
            <w:top w:w="0" w:type="dxa"/>
            <w:left w:w="0" w:type="dxa"/>
            <w:bottom w:w="0" w:type="dxa"/>
            <w:right w:w="0" w:type="dxa"/>
          </w:tblCellMar>
        </w:tblPrEx>
        <w:trPr>
          <w:trHeight w:val="578" w:hRule="exact"/>
        </w:trPr>
        <w:tc>
          <w:tcPr>
            <w:tcW w:w="10341" w:type="dxa"/>
            <w:gridSpan w:val="2"/>
            <w:shd w:val="clear" w:color="auto" w:fill="auto"/>
            <w:vAlign w:val="center"/>
          </w:tcPr>
          <w:p>
            <w:pPr>
              <w:spacing w:line="160" w:lineRule="exact"/>
              <w:rPr>
                <w:b/>
                <w:sz w:val="32"/>
                <w:szCs w:val="32"/>
              </w:rPr>
            </w:pPr>
            <w:r>
              <w:rPr>
                <w:sz w:val="24"/>
                <w:szCs w:val="24"/>
              </w:rPr>
              <w:t>                                                                                                                                                                         </w:t>
            </w:r>
          </w:p>
        </w:tc>
      </w:tr>
      <w:tr>
        <w:tblPrEx>
          <w:tblCellMar>
            <w:top w:w="0" w:type="dxa"/>
            <w:left w:w="0" w:type="dxa"/>
            <w:bottom w:w="0" w:type="dxa"/>
            <w:right w:w="0" w:type="dxa"/>
          </w:tblCellMar>
        </w:tblPrEx>
        <w:trPr>
          <w:trHeight w:val="631" w:hRule="exact"/>
        </w:trPr>
        <w:tc>
          <w:tcPr>
            <w:tcW w:w="4452" w:type="dxa"/>
            <w:tcBorders>
              <w:bottom w:val="thickThinSmallGap" w:color="auto" w:sz="24" w:space="0"/>
            </w:tcBorders>
            <w:shd w:val="clear" w:color="auto" w:fill="auto"/>
          </w:tcPr>
          <w:p>
            <w:pPr>
              <w:spacing w:line="240" w:lineRule="auto"/>
              <w:rPr>
                <w:sz w:val="24"/>
                <w:szCs w:val="24"/>
              </w:rPr>
            </w:pPr>
            <w:r>
              <w:rPr>
                <w:sz w:val="24"/>
                <w:szCs w:val="24"/>
              </w:rPr>
              <w:t>ул. Коккинаки, д. 6,</w:t>
            </w:r>
          </w:p>
          <w:p>
            <w:pPr>
              <w:spacing w:line="240" w:lineRule="auto"/>
              <w:rPr>
                <w:sz w:val="24"/>
                <w:szCs w:val="24"/>
              </w:rPr>
            </w:pPr>
            <w:r>
              <w:rPr>
                <w:sz w:val="24"/>
                <w:szCs w:val="24"/>
              </w:rPr>
              <w:t>г. Москва, 125319</w:t>
            </w:r>
          </w:p>
        </w:tc>
        <w:tc>
          <w:tcPr>
            <w:tcW w:w="5889" w:type="dxa"/>
            <w:tcBorders>
              <w:bottom w:val="thickThinSmallGap" w:color="auto" w:sz="24" w:space="0"/>
            </w:tcBorders>
            <w:shd w:val="clear" w:color="auto" w:fill="auto"/>
          </w:tcPr>
          <w:p>
            <w:pPr>
              <w:spacing w:line="240" w:lineRule="auto"/>
              <w:ind w:right="141"/>
              <w:jc w:val="right"/>
              <w:rPr>
                <w:sz w:val="24"/>
                <w:szCs w:val="24"/>
                <w:lang w:val="en-US"/>
              </w:rPr>
            </w:pPr>
            <w:r>
              <w:rPr>
                <w:sz w:val="24"/>
                <w:szCs w:val="24"/>
                <w:lang w:val="en-US"/>
              </w:rPr>
              <w:t>тел. (49</w:t>
            </w:r>
            <w:r>
              <w:rPr>
                <w:sz w:val="24"/>
                <w:szCs w:val="24"/>
              </w:rPr>
              <w:t>9</w:t>
            </w:r>
            <w:r>
              <w:rPr>
                <w:sz w:val="24"/>
                <w:szCs w:val="24"/>
                <w:lang w:val="en-US"/>
              </w:rPr>
              <w:t xml:space="preserve">) </w:t>
            </w:r>
            <w:r>
              <w:rPr>
                <w:sz w:val="24"/>
                <w:szCs w:val="24"/>
              </w:rPr>
              <w:t>550-30-39</w:t>
            </w:r>
            <w:r>
              <w:rPr>
                <w:sz w:val="24"/>
                <w:szCs w:val="24"/>
                <w:lang w:val="en-US"/>
              </w:rPr>
              <w:t>, факс (49</w:t>
            </w:r>
            <w:r>
              <w:rPr>
                <w:sz w:val="24"/>
                <w:szCs w:val="24"/>
              </w:rPr>
              <w:t>9</w:t>
            </w:r>
            <w:r>
              <w:rPr>
                <w:sz w:val="24"/>
                <w:szCs w:val="24"/>
                <w:lang w:val="en-US"/>
              </w:rPr>
              <w:t xml:space="preserve">) </w:t>
            </w:r>
            <w:r>
              <w:rPr>
                <w:sz w:val="24"/>
                <w:szCs w:val="24"/>
              </w:rPr>
              <w:t>550-30-39</w:t>
            </w:r>
          </w:p>
          <w:p>
            <w:pPr>
              <w:spacing w:line="240" w:lineRule="auto"/>
              <w:ind w:right="141" w:firstLine="1468"/>
              <w:rPr>
                <w:sz w:val="24"/>
                <w:szCs w:val="24"/>
                <w:lang w:val="en-US"/>
              </w:rPr>
            </w:pPr>
            <w:r>
              <w:rPr>
                <w:sz w:val="24"/>
                <w:szCs w:val="24"/>
                <w:lang w:val="en-US"/>
              </w:rPr>
              <w:t>e-mail: gku_cbmo@mosreg.ru</w:t>
            </w:r>
          </w:p>
        </w:tc>
      </w:tr>
    </w:tbl>
    <w:p>
      <w:pPr>
        <w:tabs>
          <w:tab w:val="left" w:pos="4860"/>
        </w:tabs>
        <w:jc w:val="both"/>
        <w:rPr>
          <w:sz w:val="26"/>
          <w:szCs w:val="26"/>
          <w:lang w:val="en-US"/>
        </w:rPr>
      </w:pPr>
    </w:p>
    <w:tbl>
      <w:tblPr>
        <w:tblStyle w:val="4"/>
        <w:tblW w:w="10249" w:type="dxa"/>
        <w:tblInd w:w="99" w:type="dxa"/>
        <w:tblLayout w:type="fixed"/>
        <w:tblCellMar>
          <w:top w:w="0" w:type="dxa"/>
          <w:left w:w="108" w:type="dxa"/>
          <w:bottom w:w="0" w:type="dxa"/>
          <w:right w:w="108" w:type="dxa"/>
        </w:tblCellMar>
      </w:tblPr>
      <w:tblGrid>
        <w:gridCol w:w="5571"/>
        <w:gridCol w:w="4678"/>
      </w:tblGrid>
      <w:tr>
        <w:tblPrEx>
          <w:tblCellMar>
            <w:top w:w="0" w:type="dxa"/>
            <w:left w:w="108" w:type="dxa"/>
            <w:bottom w:w="0" w:type="dxa"/>
            <w:right w:w="108" w:type="dxa"/>
          </w:tblCellMar>
        </w:tblPrEx>
        <w:trPr>
          <w:trHeight w:val="588" w:hRule="atLeast"/>
        </w:trPr>
        <w:tc>
          <w:tcPr>
            <w:tcW w:w="5571" w:type="dxa"/>
            <w:shd w:val="clear" w:color="auto" w:fill="auto"/>
          </w:tcPr>
          <w:p>
            <w:pPr>
              <w:tabs>
                <w:tab w:val="left" w:pos="4860"/>
              </w:tabs>
              <w:jc w:val="both"/>
              <w:rPr>
                <w:color w:val="000000" w:themeColor="text1"/>
                <w:sz w:val="26"/>
                <w:szCs w:val="26"/>
                <w14:textFill>
                  <w14:solidFill>
                    <w14:schemeClr w14:val="tx1"/>
                  </w14:solidFill>
                </w14:textFill>
              </w:rPr>
            </w:pPr>
          </w:p>
        </w:tc>
        <w:tc>
          <w:tcPr>
            <w:tcW w:w="4678" w:type="dxa"/>
            <w:shd w:val="clear" w:color="auto" w:fill="auto"/>
          </w:tcPr>
          <w:p>
            <w:pPr>
              <w:spacing w:line="240" w:lineRule="auto"/>
              <w:ind w:left="280" w:leftChars="0" w:firstLine="0" w:firstLineChars="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Директору</w:t>
            </w:r>
          </w:p>
          <w:p>
            <w:pPr>
              <w:spacing w:line="240" w:lineRule="auto"/>
              <w:ind w:left="280" w:leftChars="0" w:firstLine="0" w:firstLineChars="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Государственного автономного учреждения культуры Московской области «Серпуховский историко-художественный музей»</w:t>
            </w:r>
          </w:p>
          <w:p>
            <w:pPr>
              <w:spacing w:line="240" w:lineRule="auto"/>
              <w:ind w:left="280" w:leftChars="0" w:firstLine="0" w:firstLineChars="0"/>
              <w:rPr>
                <w:color w:val="000000" w:themeColor="text1"/>
                <w:sz w:val="26"/>
                <w:szCs w:val="26"/>
                <w14:textFill>
                  <w14:solidFill>
                    <w14:schemeClr w14:val="tx1"/>
                  </w14:solidFill>
                </w14:textFill>
              </w:rPr>
            </w:pPr>
          </w:p>
          <w:p>
            <w:pPr>
              <w:spacing w:line="240" w:lineRule="auto"/>
              <w:ind w:left="280" w:leftChars="0" w:firstLine="0" w:firstLineChars="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Ж.С. Новак </w:t>
            </w:r>
          </w:p>
          <w:p>
            <w:pPr>
              <w:spacing w:line="240" w:lineRule="auto"/>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tc>
      </w:tr>
    </w:tbl>
    <w:p>
      <w:pPr>
        <w:jc w:val="center"/>
        <w:rPr>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Уважаемая Жанна Сергеевна!</w:t>
      </w:r>
    </w:p>
    <w:p>
      <w:pPr>
        <w:ind w:firstLine="709"/>
        <w:jc w:val="center"/>
        <w:rPr>
          <w:rFonts w:eastAsia="Times New Roman"/>
          <w:color w:val="000000" w:themeColor="text1"/>
          <w:sz w:val="26"/>
          <w:szCs w:val="26"/>
          <w14:textFill>
            <w14:solidFill>
              <w14:schemeClr w14:val="tx1"/>
            </w14:solidFill>
          </w14:textFill>
        </w:rPr>
      </w:pPr>
    </w:p>
    <w:p>
      <w:pPr>
        <w:ind w:firstLine="709"/>
        <w:contextualSpacing/>
        <w:jc w:val="both"/>
        <w:rPr>
          <w:kern w:val="2"/>
          <w:sz w:val="26"/>
          <w:szCs w:val="26"/>
          <w:lang w:eastAsia="zh-CN"/>
        </w:rPr>
      </w:pPr>
      <w:r>
        <w:rPr>
          <w:kern w:val="2"/>
          <w:sz w:val="26"/>
          <w:szCs w:val="26"/>
          <w:lang w:eastAsia="zh-CN"/>
        </w:rPr>
        <w:t>Государственное казенное учреждение Московской области «Централизованная бухгалтерия Московской области» (далее – ГКУ МО ЦБ МО) сообщает следующее.</w:t>
      </w:r>
    </w:p>
    <w:p>
      <w:pPr>
        <w:ind w:firstLine="709"/>
        <w:jc w:val="both"/>
        <w:rPr>
          <w:rFonts w:eastAsia="Times New Roman"/>
          <w:bCs/>
          <w:sz w:val="26"/>
          <w:szCs w:val="26"/>
        </w:rPr>
      </w:pPr>
      <w:r>
        <w:rPr>
          <w:rFonts w:eastAsia="Times New Roman"/>
          <w:bCs/>
          <w:sz w:val="26"/>
          <w:szCs w:val="26"/>
        </w:rPr>
        <w:t xml:space="preserve">В соответствии с пунктом 3 Мероприятий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предусмотренных Методическими рекомендациями по признанию просроченной дебиторской задолженности, не соответствующей критерию актива (сомнительной дебиторской задолженности), разработанными Минфином России и доведенными письмом от 30.12.2025 </w:t>
      </w:r>
      <w:r>
        <w:rPr>
          <w:rFonts w:hint="default" w:eastAsia="Times New Roman"/>
          <w:bCs/>
          <w:sz w:val="26"/>
          <w:szCs w:val="26"/>
          <w:lang w:val="ru-RU"/>
        </w:rPr>
        <w:t xml:space="preserve">                                                                               </w:t>
      </w:r>
      <w:bookmarkStart w:id="0" w:name="_GoBack"/>
      <w:bookmarkEnd w:id="0"/>
      <w:r>
        <w:rPr>
          <w:rFonts w:eastAsia="Times New Roman"/>
          <w:bCs/>
          <w:sz w:val="26"/>
          <w:szCs w:val="26"/>
        </w:rPr>
        <w:t xml:space="preserve">№ 02-07-08/128491, </w:t>
      </w:r>
      <w:r>
        <w:rPr>
          <w:kern w:val="2"/>
          <w:sz w:val="26"/>
          <w:szCs w:val="26"/>
          <w:lang w:eastAsia="zh-CN"/>
        </w:rPr>
        <w:t>ГКУ МО ЦБ МО</w:t>
      </w:r>
      <w:r>
        <w:rPr>
          <w:rFonts w:eastAsia="Times New Roman"/>
          <w:bCs/>
          <w:sz w:val="26"/>
          <w:szCs w:val="26"/>
        </w:rPr>
        <w:t xml:space="preserve"> направляет информацию о дебиторской задолженности </w:t>
      </w:r>
      <w:r>
        <w:rPr>
          <w:rFonts w:eastAsia="Times New Roman"/>
          <w:sz w:val="26"/>
          <w:szCs w:val="26"/>
          <w:lang w:eastAsia="ru-RU"/>
        </w:rPr>
        <w:t xml:space="preserve">по аналитическому счету 205.00 </w:t>
      </w:r>
      <w:r>
        <w:rPr>
          <w:color w:val="000000"/>
          <w:sz w:val="26"/>
          <w:szCs w:val="26"/>
          <w:lang w:eastAsia="ru-RU"/>
        </w:rPr>
        <w:t>«Расчеты по доходам»</w:t>
      </w:r>
      <w:r>
        <w:rPr>
          <w:rFonts w:eastAsia="Times New Roman"/>
          <w:bCs/>
          <w:sz w:val="26"/>
          <w:szCs w:val="26"/>
        </w:rPr>
        <w:t xml:space="preserve"> за Государственным автономным учреждением культуры Московской области «Серпуховский историко-художественный музей» по состоянию на 01.10.2026 согласно приложению. Дебиторская задолженность по аналитическим счетам</w:t>
      </w:r>
      <w:r>
        <w:rPr>
          <w:rFonts w:eastAsia="Times New Roman"/>
          <w:sz w:val="26"/>
          <w:szCs w:val="26"/>
          <w:lang w:eastAsia="ru-RU"/>
        </w:rPr>
        <w:t xml:space="preserve"> 209.00 </w:t>
      </w:r>
      <w:r>
        <w:rPr>
          <w:color w:val="000000"/>
          <w:sz w:val="26"/>
          <w:szCs w:val="26"/>
          <w:lang w:eastAsia="ru-RU"/>
        </w:rPr>
        <w:t>«Расчеты по ущербу и иным доходам»</w:t>
      </w:r>
      <w:r>
        <w:rPr>
          <w:rFonts w:eastAsia="Times New Roman"/>
          <w:sz w:val="26"/>
          <w:szCs w:val="26"/>
          <w:lang w:eastAsia="ru-RU"/>
        </w:rPr>
        <w:t xml:space="preserve">, забалансовому счету 04 «Сомнительная задолженность» </w:t>
      </w:r>
      <w:r>
        <w:rPr>
          <w:rFonts w:eastAsia="Times New Roman"/>
          <w:bCs/>
          <w:sz w:val="26"/>
          <w:szCs w:val="26"/>
        </w:rPr>
        <w:t>по состоянию на 01.10.2026 отсутствует.</w:t>
      </w:r>
    </w:p>
    <w:p>
      <w:pPr>
        <w:ind w:firstLine="708"/>
        <w:contextualSpacing/>
        <w:rPr>
          <w:sz w:val="26"/>
          <w:szCs w:val="26"/>
        </w:rPr>
      </w:pPr>
    </w:p>
    <w:p>
      <w:pPr>
        <w:ind w:firstLine="708"/>
        <w:contextualSpacing/>
        <w:rPr>
          <w:sz w:val="26"/>
          <w:szCs w:val="26"/>
        </w:rPr>
      </w:pPr>
      <w:r>
        <w:rPr>
          <w:sz w:val="26"/>
          <w:szCs w:val="26"/>
        </w:rPr>
        <w:t xml:space="preserve">Приложение: в формате xlsx.  </w:t>
      </w:r>
    </w:p>
    <w:p>
      <w:pPr>
        <w:autoSpaceDE w:val="0"/>
        <w:spacing w:line="240" w:lineRule="auto"/>
        <w:jc w:val="both"/>
        <w:rPr>
          <w:rFonts w:eastAsia="Times New Roman"/>
          <w:bCs/>
          <w:sz w:val="26"/>
          <w:szCs w:val="26"/>
        </w:rPr>
      </w:pPr>
    </w:p>
    <w:p>
      <w:pPr>
        <w:autoSpaceDE w:val="0"/>
        <w:spacing w:line="240" w:lineRule="auto"/>
        <w:jc w:val="both"/>
        <w:rPr>
          <w:rFonts w:eastAsia="Times New Roman"/>
          <w:bCs/>
          <w:sz w:val="26"/>
          <w:szCs w:val="26"/>
        </w:rPr>
      </w:pPr>
    </w:p>
    <w:p>
      <w:pPr>
        <w:autoSpaceDE w:val="0"/>
        <w:spacing w:line="240" w:lineRule="auto"/>
        <w:jc w:val="both"/>
        <w:rPr>
          <w:rFonts w:eastAsia="Times New Roman"/>
          <w:bCs/>
          <w:sz w:val="26"/>
          <w:szCs w:val="26"/>
        </w:rPr>
      </w:pPr>
    </w:p>
    <w:p>
      <w:pPr>
        <w:tabs>
          <w:tab w:val="left" w:pos="7594"/>
        </w:tabs>
        <w:spacing w:line="240" w:lineRule="auto"/>
        <w:rPr>
          <w:rFonts w:eastAsia="Times New Roman"/>
          <w:bCs/>
          <w:sz w:val="26"/>
          <w:szCs w:val="26"/>
        </w:rPr>
      </w:pPr>
      <w:r>
        <w:rPr>
          <w:rFonts w:eastAsia="Times New Roman"/>
          <w:bCs/>
          <w:sz w:val="26"/>
          <w:szCs w:val="26"/>
        </w:rPr>
        <w:t xml:space="preserve">Директор </w:t>
      </w:r>
      <w:r>
        <w:rPr>
          <w:rFonts w:hint="default" w:eastAsia="Times New Roman"/>
          <w:bCs/>
          <w:sz w:val="26"/>
          <w:szCs w:val="26"/>
          <w:lang w:val="ru-RU"/>
        </w:rPr>
        <w:tab/>
        <w:t/>
      </w:r>
      <w:r>
        <w:rPr>
          <w:rFonts w:hint="default" w:eastAsia="Times New Roman"/>
          <w:bCs/>
          <w:sz w:val="26"/>
          <w:szCs w:val="26"/>
          <w:lang w:val="ru-RU"/>
        </w:rPr>
        <w:tab/>
        <w:t/>
      </w:r>
      <w:r>
        <w:rPr>
          <w:rFonts w:hint="default" w:eastAsia="Times New Roman"/>
          <w:bCs/>
          <w:sz w:val="26"/>
          <w:szCs w:val="26"/>
          <w:lang w:val="ru-RU"/>
        </w:rPr>
        <w:tab/>
        <w:t xml:space="preserve">     </w:t>
      </w:r>
      <w:r>
        <w:rPr>
          <w:rFonts w:eastAsia="Times New Roman"/>
          <w:bCs/>
          <w:sz w:val="26"/>
          <w:szCs w:val="26"/>
        </w:rPr>
        <w:t>А.А. Осотов</w:t>
      </w:r>
    </w:p>
    <w:p>
      <w:pPr>
        <w:tabs>
          <w:tab w:val="left" w:pos="7594"/>
        </w:tabs>
        <w:spacing w:line="240" w:lineRule="auto"/>
        <w:rPr>
          <w:rFonts w:eastAsia="Times New Roman"/>
          <w:bCs/>
          <w:sz w:val="26"/>
          <w:szCs w:val="26"/>
        </w:rPr>
      </w:pPr>
    </w:p>
    <w:p>
      <w:pPr>
        <w:tabs>
          <w:tab w:val="left" w:pos="7594"/>
        </w:tabs>
        <w:spacing w:line="240" w:lineRule="auto"/>
        <w:rPr>
          <w:rFonts w:eastAsia="Times New Roman"/>
          <w:bCs/>
          <w:szCs w:val="28"/>
        </w:rPr>
      </w:pPr>
      <w:r>
        <w:rPr>
          <w:rFonts w:eastAsia="Times New Roman"/>
          <w:bCs/>
          <w:szCs w:val="28"/>
        </w:rPr>
        <w:tab/>
      </w:r>
      <w:r>
        <w:rPr>
          <w:rFonts w:eastAsia="Times New Roman"/>
          <w:bCs/>
          <w:szCs w:val="28"/>
        </w:rPr>
        <w:t xml:space="preserve">                </w:t>
      </w:r>
    </w:p>
    <w:sectPr>
      <w:pgSz w:w="11906" w:h="16838"/>
      <w:pgMar w:top="1134" w:right="567" w:bottom="396" w:left="1134" w:header="709" w:footer="709" w:gutter="0"/>
      <w:cols w:space="708"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Droid Sans Fallback"/>
    <w:panose1 w:val="00000000000000000000"/>
    <w:charset w:val="86"/>
    <w:family w:val="auto"/>
    <w:pitch w:val="default"/>
    <w:sig w:usb0="00000000" w:usb1="00000000" w:usb2="00000000" w:usb3="00000000" w:csb0="00000000" w:csb1="00000000"/>
  </w:font>
  <w:font w:name="Droid Sans Fallback">
    <w:panose1 w:val="020B0502000000000001"/>
    <w:charset w:val="86"/>
    <w:family w:val="auto"/>
    <w:pitch w:val="default"/>
    <w:sig w:usb0="910002FF" w:usb1="2BDFFCFB" w:usb2="00000036" w:usb3="00000000" w:csb0="203F01FF" w:csb1="D7FF0000"/>
  </w:font>
  <w:font w:name="Arial">
    <w:altName w:val="Times New Roman"/>
    <w:panose1 w:val="020B0604020202020204"/>
    <w:charset w:val="00"/>
    <w:family w:val="swiss"/>
    <w:pitch w:val="default"/>
    <w:sig w:usb0="E0002EFF" w:usb1="C0007843" w:usb2="00000009" w:usb3="00000000" w:csb0="400001FF" w:csb1="FFFF0000"/>
  </w:font>
  <w:font w:name="Courier New">
    <w:altName w:val="DejaVu Sans"/>
    <w:panose1 w:val="02070309020205020404"/>
    <w:charset w:val="00"/>
    <w:family w:val="modern"/>
    <w:pitch w:val="default"/>
    <w:sig w:usb0="E0002EFF" w:usb1="C0007843" w:usb2="00000009" w:usb3="00000000" w:csb0="400001FF" w:csb1="FFFF0000"/>
  </w:font>
  <w:font w:name="DejaVu Sans">
    <w:panose1 w:val="020B0606030804020204"/>
    <w:charset w:val="00"/>
    <w:family w:val="auto"/>
    <w:pitch w:val="default"/>
    <w:sig w:usb0="E7006EFF" w:usb1="D200FDFF" w:usb2="0A246029" w:usb3="0400200C" w:csb0="600001FF" w:csb1="DFFF0000"/>
  </w:font>
  <w:font w:name="黑体">
    <w:altName w:val="Droid Sans Fallback"/>
    <w:panose1 w:val="02010609060101010101"/>
    <w:charset w:val="00"/>
    <w:family w:val="modern"/>
    <w:pitch w:val="default"/>
    <w:sig w:usb0="800002BF" w:usb1="38CF7CFA" w:usb2="00000016" w:usb3="00000000" w:csb0="00040001" w:csb1="00000000"/>
  </w:font>
  <w:font w:name="Wingdings">
    <w:altName w:val="Arimo"/>
    <w:panose1 w:val="05000000000000000000"/>
    <w:charset w:val="00"/>
    <w:family w:val="auto"/>
    <w:pitch w:val="default"/>
    <w:sig w:usb0="00000000" w:usb1="00000000" w:usb2="00000000" w:usb3="00000000" w:csb0="80000000" w:csb1="00000000"/>
  </w:font>
  <w:font w:name="Arimo">
    <w:panose1 w:val="020B0604020202020204"/>
    <w:charset w:val="00"/>
    <w:family w:val="auto"/>
    <w:pitch w:val="default"/>
    <w:sig w:usb0="E0000AFF" w:usb1="500078FF" w:usb2="00000021" w:usb3="00000000" w:csb0="600001BF" w:csb1="DFF70000"/>
  </w:font>
  <w:font w:name="Calibri">
    <w:altName w:val="DejaVu Sans"/>
    <w:panose1 w:val="020F0502020204030204"/>
    <w:charset w:val="00"/>
    <w:family w:val="swiss"/>
    <w:pitch w:val="default"/>
    <w:sig w:usb0="00000000" w:usb1="00000000" w:usb2="00000001" w:usb3="00000000" w:csb0="0000019F" w:csb1="00000000"/>
  </w:font>
  <w:font w:name="SimSun">
    <w:altName w:val="Droid Sans Fallback"/>
    <w:panose1 w:val="02010600030101010101"/>
    <w:charset w:val="86"/>
    <w:family w:val="auto"/>
    <w:pitch w:val="default"/>
    <w:sig w:usb0="00000000" w:usb1="00000000" w:usb2="00000016" w:usb3="00000000" w:csb0="00040001" w:csb1="00000000"/>
  </w:font>
  <w:font w:name="Calibri">
    <w:altName w:val="DejaVu Sans"/>
    <w:panose1 w:val="020F0502020204030204"/>
    <w:charset w:val="CC"/>
    <w:family w:val="swiss"/>
    <w:pitch w:val="default"/>
    <w:sig w:usb0="00000000" w:usb1="00000000" w:usb2="00000009" w:usb3="00000000" w:csb0="000001FF" w:csb1="00000000"/>
  </w:font>
  <w:font w:name="Tahoma">
    <w:panose1 w:val="020B0604030504040204"/>
    <w:charset w:val="CC"/>
    <w:family w:val="swiss"/>
    <w:pitch w:val="default"/>
    <w:sig w:usb0="800022EF" w:usb1="C000205A" w:usb2="00000008" w:usb3="00000000" w:csb0="20000057" w:csb1="00080000"/>
  </w:font>
  <w:font w:name="TimesNewRomanPSMT">
    <w:altName w:val="Times New Roman"/>
    <w:panose1 w:val="00000000000000000000"/>
    <w:charset w:val="01"/>
    <w:family w:val="roman"/>
    <w:pitch w:val="default"/>
    <w:sig w:usb0="00000000" w:usb1="00000000" w:usb2="00000000" w:usb3="00000000" w:csb0="00000000" w:csb1="00000000"/>
  </w:font>
  <w:font w:name="Impact">
    <w:altName w:val="DejaVu Sans"/>
    <w:panose1 w:val="020B0806030902050204"/>
    <w:charset w:val="CC"/>
    <w:family w:val="swiss"/>
    <w:pitch w:val="default"/>
    <w:sig w:usb0="00000000"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D63"/>
    <w:rsid w:val="000002DF"/>
    <w:rsid w:val="00001B5D"/>
    <w:rsid w:val="00005251"/>
    <w:rsid w:val="00006EA0"/>
    <w:rsid w:val="0000798A"/>
    <w:rsid w:val="00011900"/>
    <w:rsid w:val="000172F8"/>
    <w:rsid w:val="00024C6D"/>
    <w:rsid w:val="0003063E"/>
    <w:rsid w:val="00044E4A"/>
    <w:rsid w:val="00044E91"/>
    <w:rsid w:val="00050101"/>
    <w:rsid w:val="000531E1"/>
    <w:rsid w:val="00057B7B"/>
    <w:rsid w:val="00057CA3"/>
    <w:rsid w:val="000640F9"/>
    <w:rsid w:val="00065C34"/>
    <w:rsid w:val="00065DED"/>
    <w:rsid w:val="00071D90"/>
    <w:rsid w:val="000746F8"/>
    <w:rsid w:val="00082CE0"/>
    <w:rsid w:val="00096CE6"/>
    <w:rsid w:val="000A2D63"/>
    <w:rsid w:val="000B6832"/>
    <w:rsid w:val="000C1881"/>
    <w:rsid w:val="000C462F"/>
    <w:rsid w:val="000C544D"/>
    <w:rsid w:val="000D26F5"/>
    <w:rsid w:val="000D352B"/>
    <w:rsid w:val="000E638D"/>
    <w:rsid w:val="000F69EB"/>
    <w:rsid w:val="00101401"/>
    <w:rsid w:val="00101517"/>
    <w:rsid w:val="00103165"/>
    <w:rsid w:val="00114562"/>
    <w:rsid w:val="0011750D"/>
    <w:rsid w:val="001204E4"/>
    <w:rsid w:val="00122DEE"/>
    <w:rsid w:val="00127C6C"/>
    <w:rsid w:val="00131E81"/>
    <w:rsid w:val="00133536"/>
    <w:rsid w:val="00141149"/>
    <w:rsid w:val="00143864"/>
    <w:rsid w:val="00147550"/>
    <w:rsid w:val="001504C9"/>
    <w:rsid w:val="0015082E"/>
    <w:rsid w:val="00150AAF"/>
    <w:rsid w:val="00170D9A"/>
    <w:rsid w:val="00172B45"/>
    <w:rsid w:val="00174D51"/>
    <w:rsid w:val="00190B2E"/>
    <w:rsid w:val="00195EBB"/>
    <w:rsid w:val="001A08C7"/>
    <w:rsid w:val="001A0CB1"/>
    <w:rsid w:val="001A34BC"/>
    <w:rsid w:val="001A63B4"/>
    <w:rsid w:val="001B0781"/>
    <w:rsid w:val="001B1EFB"/>
    <w:rsid w:val="001B1F00"/>
    <w:rsid w:val="001B2C5F"/>
    <w:rsid w:val="001B5D7F"/>
    <w:rsid w:val="001C00AA"/>
    <w:rsid w:val="001C4466"/>
    <w:rsid w:val="001C52A4"/>
    <w:rsid w:val="001C7F41"/>
    <w:rsid w:val="001D2A5E"/>
    <w:rsid w:val="001D3186"/>
    <w:rsid w:val="001E4161"/>
    <w:rsid w:val="001E4679"/>
    <w:rsid w:val="001E5C50"/>
    <w:rsid w:val="001F3B9B"/>
    <w:rsid w:val="001F4C41"/>
    <w:rsid w:val="001F64BC"/>
    <w:rsid w:val="00201BEA"/>
    <w:rsid w:val="00207A09"/>
    <w:rsid w:val="00221317"/>
    <w:rsid w:val="00221EBB"/>
    <w:rsid w:val="00224059"/>
    <w:rsid w:val="00226CE8"/>
    <w:rsid w:val="00233749"/>
    <w:rsid w:val="002352DC"/>
    <w:rsid w:val="00237C70"/>
    <w:rsid w:val="002440D1"/>
    <w:rsid w:val="002454F8"/>
    <w:rsid w:val="002459C2"/>
    <w:rsid w:val="00250720"/>
    <w:rsid w:val="00252A29"/>
    <w:rsid w:val="00253647"/>
    <w:rsid w:val="00257033"/>
    <w:rsid w:val="00265CCB"/>
    <w:rsid w:val="002663F9"/>
    <w:rsid w:val="0026767A"/>
    <w:rsid w:val="00270780"/>
    <w:rsid w:val="00270C4A"/>
    <w:rsid w:val="0027624F"/>
    <w:rsid w:val="00293961"/>
    <w:rsid w:val="00294BF3"/>
    <w:rsid w:val="002951A6"/>
    <w:rsid w:val="002965D2"/>
    <w:rsid w:val="002A085B"/>
    <w:rsid w:val="002A0DD0"/>
    <w:rsid w:val="002B2DDD"/>
    <w:rsid w:val="002B6483"/>
    <w:rsid w:val="002C3541"/>
    <w:rsid w:val="002C6F6F"/>
    <w:rsid w:val="002D0856"/>
    <w:rsid w:val="002D322C"/>
    <w:rsid w:val="002D3A37"/>
    <w:rsid w:val="002D469D"/>
    <w:rsid w:val="002E05E5"/>
    <w:rsid w:val="002E06DA"/>
    <w:rsid w:val="002E705A"/>
    <w:rsid w:val="00302D87"/>
    <w:rsid w:val="00315519"/>
    <w:rsid w:val="003166D0"/>
    <w:rsid w:val="00327707"/>
    <w:rsid w:val="003321FD"/>
    <w:rsid w:val="00334B86"/>
    <w:rsid w:val="0033737F"/>
    <w:rsid w:val="00340F0E"/>
    <w:rsid w:val="00350423"/>
    <w:rsid w:val="003517D5"/>
    <w:rsid w:val="003522C9"/>
    <w:rsid w:val="00352B74"/>
    <w:rsid w:val="00354345"/>
    <w:rsid w:val="003566B6"/>
    <w:rsid w:val="003617A4"/>
    <w:rsid w:val="00363F2F"/>
    <w:rsid w:val="00372E69"/>
    <w:rsid w:val="003766E4"/>
    <w:rsid w:val="0038790E"/>
    <w:rsid w:val="0039004C"/>
    <w:rsid w:val="00393C0A"/>
    <w:rsid w:val="00394771"/>
    <w:rsid w:val="00395CE4"/>
    <w:rsid w:val="00396824"/>
    <w:rsid w:val="00396CCD"/>
    <w:rsid w:val="0039762B"/>
    <w:rsid w:val="00397F92"/>
    <w:rsid w:val="003A0552"/>
    <w:rsid w:val="003A25AC"/>
    <w:rsid w:val="003A26FE"/>
    <w:rsid w:val="003A2820"/>
    <w:rsid w:val="003A328C"/>
    <w:rsid w:val="003A3F58"/>
    <w:rsid w:val="003A464E"/>
    <w:rsid w:val="003A5712"/>
    <w:rsid w:val="003A6943"/>
    <w:rsid w:val="003A69FA"/>
    <w:rsid w:val="003B72A5"/>
    <w:rsid w:val="003C1931"/>
    <w:rsid w:val="003C32E5"/>
    <w:rsid w:val="003C70A3"/>
    <w:rsid w:val="003D1207"/>
    <w:rsid w:val="003D14FE"/>
    <w:rsid w:val="003D1666"/>
    <w:rsid w:val="003D18C8"/>
    <w:rsid w:val="003D7319"/>
    <w:rsid w:val="003E018B"/>
    <w:rsid w:val="003E03F3"/>
    <w:rsid w:val="003E068A"/>
    <w:rsid w:val="003E1441"/>
    <w:rsid w:val="003E3E14"/>
    <w:rsid w:val="003E5E56"/>
    <w:rsid w:val="003E6623"/>
    <w:rsid w:val="003F2D79"/>
    <w:rsid w:val="003F551C"/>
    <w:rsid w:val="003F77FE"/>
    <w:rsid w:val="00412B2A"/>
    <w:rsid w:val="00413E65"/>
    <w:rsid w:val="00436C69"/>
    <w:rsid w:val="004379C4"/>
    <w:rsid w:val="00451021"/>
    <w:rsid w:val="004525E0"/>
    <w:rsid w:val="0045269B"/>
    <w:rsid w:val="00452D0B"/>
    <w:rsid w:val="00460C6E"/>
    <w:rsid w:val="004628AF"/>
    <w:rsid w:val="00464101"/>
    <w:rsid w:val="004649EA"/>
    <w:rsid w:val="004651DA"/>
    <w:rsid w:val="00467D7A"/>
    <w:rsid w:val="00471D22"/>
    <w:rsid w:val="004727DB"/>
    <w:rsid w:val="00473FA9"/>
    <w:rsid w:val="00484018"/>
    <w:rsid w:val="0049048C"/>
    <w:rsid w:val="00492246"/>
    <w:rsid w:val="00494123"/>
    <w:rsid w:val="0049698C"/>
    <w:rsid w:val="004A3D55"/>
    <w:rsid w:val="004A73BB"/>
    <w:rsid w:val="004B0564"/>
    <w:rsid w:val="004B3075"/>
    <w:rsid w:val="004B6E71"/>
    <w:rsid w:val="004C48D2"/>
    <w:rsid w:val="004C64EC"/>
    <w:rsid w:val="004D15EB"/>
    <w:rsid w:val="004D52B7"/>
    <w:rsid w:val="004D5C66"/>
    <w:rsid w:val="004E1476"/>
    <w:rsid w:val="004E1A19"/>
    <w:rsid w:val="004E1B7D"/>
    <w:rsid w:val="004E219A"/>
    <w:rsid w:val="004E551E"/>
    <w:rsid w:val="00505D36"/>
    <w:rsid w:val="005173CF"/>
    <w:rsid w:val="005226F8"/>
    <w:rsid w:val="0052285A"/>
    <w:rsid w:val="00526E87"/>
    <w:rsid w:val="00536950"/>
    <w:rsid w:val="005415A5"/>
    <w:rsid w:val="005427C8"/>
    <w:rsid w:val="0055401D"/>
    <w:rsid w:val="00554308"/>
    <w:rsid w:val="00560A71"/>
    <w:rsid w:val="00562837"/>
    <w:rsid w:val="00565108"/>
    <w:rsid w:val="00565764"/>
    <w:rsid w:val="00567B69"/>
    <w:rsid w:val="005753D9"/>
    <w:rsid w:val="00575E3C"/>
    <w:rsid w:val="00576542"/>
    <w:rsid w:val="00582360"/>
    <w:rsid w:val="00585C20"/>
    <w:rsid w:val="0058707C"/>
    <w:rsid w:val="00591D7E"/>
    <w:rsid w:val="00592579"/>
    <w:rsid w:val="005963A5"/>
    <w:rsid w:val="00597E37"/>
    <w:rsid w:val="00597F44"/>
    <w:rsid w:val="005A0888"/>
    <w:rsid w:val="005A63EA"/>
    <w:rsid w:val="005A6A5D"/>
    <w:rsid w:val="005B6629"/>
    <w:rsid w:val="005B6F55"/>
    <w:rsid w:val="005E126D"/>
    <w:rsid w:val="005E3AA0"/>
    <w:rsid w:val="005F086B"/>
    <w:rsid w:val="005F1219"/>
    <w:rsid w:val="005F1469"/>
    <w:rsid w:val="005F2BBC"/>
    <w:rsid w:val="00606930"/>
    <w:rsid w:val="00614023"/>
    <w:rsid w:val="00614804"/>
    <w:rsid w:val="00616341"/>
    <w:rsid w:val="00627F45"/>
    <w:rsid w:val="0063142A"/>
    <w:rsid w:val="00633265"/>
    <w:rsid w:val="0063379D"/>
    <w:rsid w:val="006452D7"/>
    <w:rsid w:val="00656DCB"/>
    <w:rsid w:val="00657CBF"/>
    <w:rsid w:val="00660D24"/>
    <w:rsid w:val="00660D28"/>
    <w:rsid w:val="006628A3"/>
    <w:rsid w:val="00674720"/>
    <w:rsid w:val="00687AB5"/>
    <w:rsid w:val="00696CB5"/>
    <w:rsid w:val="006A11DF"/>
    <w:rsid w:val="006A24C9"/>
    <w:rsid w:val="006A48A1"/>
    <w:rsid w:val="006A5448"/>
    <w:rsid w:val="006B52ED"/>
    <w:rsid w:val="006B5A8C"/>
    <w:rsid w:val="006D3511"/>
    <w:rsid w:val="006D46D2"/>
    <w:rsid w:val="006D62DF"/>
    <w:rsid w:val="006D662E"/>
    <w:rsid w:val="006E2EC4"/>
    <w:rsid w:val="00711192"/>
    <w:rsid w:val="00712FCB"/>
    <w:rsid w:val="00720EF4"/>
    <w:rsid w:val="00723ECC"/>
    <w:rsid w:val="00727DC1"/>
    <w:rsid w:val="00733460"/>
    <w:rsid w:val="00733718"/>
    <w:rsid w:val="00740DC9"/>
    <w:rsid w:val="007425F3"/>
    <w:rsid w:val="007427E9"/>
    <w:rsid w:val="00750CCF"/>
    <w:rsid w:val="00761134"/>
    <w:rsid w:val="00765BA2"/>
    <w:rsid w:val="0076730F"/>
    <w:rsid w:val="007739EE"/>
    <w:rsid w:val="00781AB7"/>
    <w:rsid w:val="007852F2"/>
    <w:rsid w:val="00785464"/>
    <w:rsid w:val="00786AB7"/>
    <w:rsid w:val="0079281D"/>
    <w:rsid w:val="007A322C"/>
    <w:rsid w:val="007B12B4"/>
    <w:rsid w:val="007B3F9E"/>
    <w:rsid w:val="007B450A"/>
    <w:rsid w:val="007B7A83"/>
    <w:rsid w:val="007D1D0A"/>
    <w:rsid w:val="007D7818"/>
    <w:rsid w:val="007E2275"/>
    <w:rsid w:val="007F04EA"/>
    <w:rsid w:val="007F18BE"/>
    <w:rsid w:val="007F2EDF"/>
    <w:rsid w:val="007F6C04"/>
    <w:rsid w:val="008044D4"/>
    <w:rsid w:val="00807EE8"/>
    <w:rsid w:val="00810254"/>
    <w:rsid w:val="00811492"/>
    <w:rsid w:val="008117EE"/>
    <w:rsid w:val="00814839"/>
    <w:rsid w:val="00820EA9"/>
    <w:rsid w:val="0082201D"/>
    <w:rsid w:val="0082245F"/>
    <w:rsid w:val="00823924"/>
    <w:rsid w:val="008264AC"/>
    <w:rsid w:val="00826A03"/>
    <w:rsid w:val="00827F98"/>
    <w:rsid w:val="00832E1E"/>
    <w:rsid w:val="008373C2"/>
    <w:rsid w:val="008425F1"/>
    <w:rsid w:val="00846BBE"/>
    <w:rsid w:val="00847E39"/>
    <w:rsid w:val="008528BE"/>
    <w:rsid w:val="0085317A"/>
    <w:rsid w:val="00855D82"/>
    <w:rsid w:val="00856FAE"/>
    <w:rsid w:val="00860F80"/>
    <w:rsid w:val="0086244B"/>
    <w:rsid w:val="00864653"/>
    <w:rsid w:val="00865E5A"/>
    <w:rsid w:val="00866467"/>
    <w:rsid w:val="00874D3A"/>
    <w:rsid w:val="00877A42"/>
    <w:rsid w:val="00882EEA"/>
    <w:rsid w:val="00886A6B"/>
    <w:rsid w:val="00891B2A"/>
    <w:rsid w:val="00892711"/>
    <w:rsid w:val="00896250"/>
    <w:rsid w:val="008978DF"/>
    <w:rsid w:val="00897A9A"/>
    <w:rsid w:val="008A1BEC"/>
    <w:rsid w:val="008A45D3"/>
    <w:rsid w:val="008A666B"/>
    <w:rsid w:val="008B0452"/>
    <w:rsid w:val="008B3CB7"/>
    <w:rsid w:val="008B6BEC"/>
    <w:rsid w:val="008D002E"/>
    <w:rsid w:val="008D2553"/>
    <w:rsid w:val="008D3484"/>
    <w:rsid w:val="008D5698"/>
    <w:rsid w:val="008D6B91"/>
    <w:rsid w:val="008E0FB3"/>
    <w:rsid w:val="008E39C0"/>
    <w:rsid w:val="008E4713"/>
    <w:rsid w:val="008E6D15"/>
    <w:rsid w:val="008F4406"/>
    <w:rsid w:val="00905D7F"/>
    <w:rsid w:val="00910763"/>
    <w:rsid w:val="00910B1A"/>
    <w:rsid w:val="00911137"/>
    <w:rsid w:val="00912244"/>
    <w:rsid w:val="00912663"/>
    <w:rsid w:val="00914EF9"/>
    <w:rsid w:val="00936BBA"/>
    <w:rsid w:val="00937D50"/>
    <w:rsid w:val="009414D8"/>
    <w:rsid w:val="00941979"/>
    <w:rsid w:val="00942681"/>
    <w:rsid w:val="00952860"/>
    <w:rsid w:val="00953154"/>
    <w:rsid w:val="00955197"/>
    <w:rsid w:val="009560B7"/>
    <w:rsid w:val="009567A1"/>
    <w:rsid w:val="00957B95"/>
    <w:rsid w:val="00962866"/>
    <w:rsid w:val="00963653"/>
    <w:rsid w:val="0096520E"/>
    <w:rsid w:val="009657E9"/>
    <w:rsid w:val="00966BE5"/>
    <w:rsid w:val="009677E7"/>
    <w:rsid w:val="00967813"/>
    <w:rsid w:val="009707BF"/>
    <w:rsid w:val="00975919"/>
    <w:rsid w:val="00976D63"/>
    <w:rsid w:val="00976EFE"/>
    <w:rsid w:val="00980000"/>
    <w:rsid w:val="009801D1"/>
    <w:rsid w:val="00991C85"/>
    <w:rsid w:val="009951DA"/>
    <w:rsid w:val="00995A29"/>
    <w:rsid w:val="00996825"/>
    <w:rsid w:val="009A0A71"/>
    <w:rsid w:val="009B21F3"/>
    <w:rsid w:val="009D424C"/>
    <w:rsid w:val="009D703D"/>
    <w:rsid w:val="009E1D30"/>
    <w:rsid w:val="009E2B78"/>
    <w:rsid w:val="009E70A1"/>
    <w:rsid w:val="009E7D34"/>
    <w:rsid w:val="009F0178"/>
    <w:rsid w:val="009F501D"/>
    <w:rsid w:val="009F5230"/>
    <w:rsid w:val="009F5350"/>
    <w:rsid w:val="00A00ACB"/>
    <w:rsid w:val="00A024DE"/>
    <w:rsid w:val="00A06A12"/>
    <w:rsid w:val="00A107F1"/>
    <w:rsid w:val="00A2535A"/>
    <w:rsid w:val="00A2547B"/>
    <w:rsid w:val="00A254C4"/>
    <w:rsid w:val="00A31E67"/>
    <w:rsid w:val="00A45E45"/>
    <w:rsid w:val="00A5254F"/>
    <w:rsid w:val="00A53CB9"/>
    <w:rsid w:val="00A5495D"/>
    <w:rsid w:val="00A54C55"/>
    <w:rsid w:val="00A62927"/>
    <w:rsid w:val="00A62B99"/>
    <w:rsid w:val="00A64264"/>
    <w:rsid w:val="00A66769"/>
    <w:rsid w:val="00A72A73"/>
    <w:rsid w:val="00A740C0"/>
    <w:rsid w:val="00A806E4"/>
    <w:rsid w:val="00A82447"/>
    <w:rsid w:val="00A82E23"/>
    <w:rsid w:val="00A83385"/>
    <w:rsid w:val="00A973FC"/>
    <w:rsid w:val="00AA1E07"/>
    <w:rsid w:val="00AB07EE"/>
    <w:rsid w:val="00AB184A"/>
    <w:rsid w:val="00AB1B0B"/>
    <w:rsid w:val="00AC333B"/>
    <w:rsid w:val="00AC3EDD"/>
    <w:rsid w:val="00AC5F2E"/>
    <w:rsid w:val="00AC64D0"/>
    <w:rsid w:val="00AD4EFD"/>
    <w:rsid w:val="00AD6291"/>
    <w:rsid w:val="00AD7556"/>
    <w:rsid w:val="00AE20BB"/>
    <w:rsid w:val="00AF10FE"/>
    <w:rsid w:val="00AF1214"/>
    <w:rsid w:val="00AF1256"/>
    <w:rsid w:val="00B03CF3"/>
    <w:rsid w:val="00B04C7C"/>
    <w:rsid w:val="00B10A23"/>
    <w:rsid w:val="00B158D0"/>
    <w:rsid w:val="00B16D5F"/>
    <w:rsid w:val="00B248D6"/>
    <w:rsid w:val="00B3485B"/>
    <w:rsid w:val="00B364FE"/>
    <w:rsid w:val="00B41EFB"/>
    <w:rsid w:val="00B4309D"/>
    <w:rsid w:val="00B44710"/>
    <w:rsid w:val="00B50980"/>
    <w:rsid w:val="00B56D84"/>
    <w:rsid w:val="00B56DE4"/>
    <w:rsid w:val="00B621A8"/>
    <w:rsid w:val="00B62625"/>
    <w:rsid w:val="00B64435"/>
    <w:rsid w:val="00B704AB"/>
    <w:rsid w:val="00B712F9"/>
    <w:rsid w:val="00B71FFA"/>
    <w:rsid w:val="00B848F4"/>
    <w:rsid w:val="00B8673A"/>
    <w:rsid w:val="00B976CA"/>
    <w:rsid w:val="00BA3184"/>
    <w:rsid w:val="00BB0F40"/>
    <w:rsid w:val="00BB6F46"/>
    <w:rsid w:val="00BC2800"/>
    <w:rsid w:val="00BC6990"/>
    <w:rsid w:val="00BC75F9"/>
    <w:rsid w:val="00BE0AAC"/>
    <w:rsid w:val="00BE28CB"/>
    <w:rsid w:val="00BE52B0"/>
    <w:rsid w:val="00BF3D54"/>
    <w:rsid w:val="00C01982"/>
    <w:rsid w:val="00C061FA"/>
    <w:rsid w:val="00C1119C"/>
    <w:rsid w:val="00C135E4"/>
    <w:rsid w:val="00C1474C"/>
    <w:rsid w:val="00C1576C"/>
    <w:rsid w:val="00C226A5"/>
    <w:rsid w:val="00C23634"/>
    <w:rsid w:val="00C3004C"/>
    <w:rsid w:val="00C30504"/>
    <w:rsid w:val="00C32770"/>
    <w:rsid w:val="00C367F1"/>
    <w:rsid w:val="00C414AF"/>
    <w:rsid w:val="00C43D12"/>
    <w:rsid w:val="00C52BFF"/>
    <w:rsid w:val="00C63D51"/>
    <w:rsid w:val="00C641E1"/>
    <w:rsid w:val="00C712BD"/>
    <w:rsid w:val="00C752AB"/>
    <w:rsid w:val="00C8186C"/>
    <w:rsid w:val="00CA6181"/>
    <w:rsid w:val="00CA7D5E"/>
    <w:rsid w:val="00CB16BB"/>
    <w:rsid w:val="00CB7D97"/>
    <w:rsid w:val="00CB7DF4"/>
    <w:rsid w:val="00CC1E1C"/>
    <w:rsid w:val="00CC265B"/>
    <w:rsid w:val="00CD3B63"/>
    <w:rsid w:val="00CD45F4"/>
    <w:rsid w:val="00CD57FD"/>
    <w:rsid w:val="00CD7204"/>
    <w:rsid w:val="00CD77D3"/>
    <w:rsid w:val="00CD7937"/>
    <w:rsid w:val="00CF2FA0"/>
    <w:rsid w:val="00CF4085"/>
    <w:rsid w:val="00D05417"/>
    <w:rsid w:val="00D0644F"/>
    <w:rsid w:val="00D11B0B"/>
    <w:rsid w:val="00D132A1"/>
    <w:rsid w:val="00D211C4"/>
    <w:rsid w:val="00D23544"/>
    <w:rsid w:val="00D31F74"/>
    <w:rsid w:val="00D33AB8"/>
    <w:rsid w:val="00D33CA9"/>
    <w:rsid w:val="00D410E5"/>
    <w:rsid w:val="00D46490"/>
    <w:rsid w:val="00D516E0"/>
    <w:rsid w:val="00D518D3"/>
    <w:rsid w:val="00D523B3"/>
    <w:rsid w:val="00D5299E"/>
    <w:rsid w:val="00D539B4"/>
    <w:rsid w:val="00D6103D"/>
    <w:rsid w:val="00D803BB"/>
    <w:rsid w:val="00D80B0A"/>
    <w:rsid w:val="00D81B5D"/>
    <w:rsid w:val="00D81F8F"/>
    <w:rsid w:val="00D85F12"/>
    <w:rsid w:val="00D93D22"/>
    <w:rsid w:val="00DA5DA0"/>
    <w:rsid w:val="00DB2CAC"/>
    <w:rsid w:val="00DB383F"/>
    <w:rsid w:val="00DB495E"/>
    <w:rsid w:val="00DB748D"/>
    <w:rsid w:val="00DC070C"/>
    <w:rsid w:val="00DC1460"/>
    <w:rsid w:val="00DC18DE"/>
    <w:rsid w:val="00DC543C"/>
    <w:rsid w:val="00DC5D8D"/>
    <w:rsid w:val="00DC6E5D"/>
    <w:rsid w:val="00DD0156"/>
    <w:rsid w:val="00DD11AB"/>
    <w:rsid w:val="00DD6EAE"/>
    <w:rsid w:val="00DE353D"/>
    <w:rsid w:val="00DF0BEE"/>
    <w:rsid w:val="00DF17B5"/>
    <w:rsid w:val="00DF318A"/>
    <w:rsid w:val="00DF44B2"/>
    <w:rsid w:val="00DF5A54"/>
    <w:rsid w:val="00E17140"/>
    <w:rsid w:val="00E21B8B"/>
    <w:rsid w:val="00E2275B"/>
    <w:rsid w:val="00E277F7"/>
    <w:rsid w:val="00E27CD5"/>
    <w:rsid w:val="00E27E7C"/>
    <w:rsid w:val="00E31B48"/>
    <w:rsid w:val="00E322D9"/>
    <w:rsid w:val="00E3476C"/>
    <w:rsid w:val="00E34FBC"/>
    <w:rsid w:val="00E36EE7"/>
    <w:rsid w:val="00E37D7B"/>
    <w:rsid w:val="00E46711"/>
    <w:rsid w:val="00E5270D"/>
    <w:rsid w:val="00E527E8"/>
    <w:rsid w:val="00E5344C"/>
    <w:rsid w:val="00E612F1"/>
    <w:rsid w:val="00E6491B"/>
    <w:rsid w:val="00E6492D"/>
    <w:rsid w:val="00E71E11"/>
    <w:rsid w:val="00E73455"/>
    <w:rsid w:val="00E73FAE"/>
    <w:rsid w:val="00E7514C"/>
    <w:rsid w:val="00E7664E"/>
    <w:rsid w:val="00E848FD"/>
    <w:rsid w:val="00E85A97"/>
    <w:rsid w:val="00E9156E"/>
    <w:rsid w:val="00E978A9"/>
    <w:rsid w:val="00E97E29"/>
    <w:rsid w:val="00EA202A"/>
    <w:rsid w:val="00EA5C9C"/>
    <w:rsid w:val="00EC2972"/>
    <w:rsid w:val="00EC4C7E"/>
    <w:rsid w:val="00EC58D4"/>
    <w:rsid w:val="00ED031F"/>
    <w:rsid w:val="00ED12BE"/>
    <w:rsid w:val="00ED4327"/>
    <w:rsid w:val="00EE513C"/>
    <w:rsid w:val="00EE7A9F"/>
    <w:rsid w:val="00EF464A"/>
    <w:rsid w:val="00EF4BE4"/>
    <w:rsid w:val="00F132C0"/>
    <w:rsid w:val="00F14763"/>
    <w:rsid w:val="00F15B3F"/>
    <w:rsid w:val="00F30822"/>
    <w:rsid w:val="00F35C46"/>
    <w:rsid w:val="00F41377"/>
    <w:rsid w:val="00F463E8"/>
    <w:rsid w:val="00F46FA7"/>
    <w:rsid w:val="00F51FBD"/>
    <w:rsid w:val="00F52AE6"/>
    <w:rsid w:val="00F54316"/>
    <w:rsid w:val="00F5459D"/>
    <w:rsid w:val="00F564A7"/>
    <w:rsid w:val="00F6153F"/>
    <w:rsid w:val="00F62F73"/>
    <w:rsid w:val="00F63C1D"/>
    <w:rsid w:val="00F64A98"/>
    <w:rsid w:val="00F65056"/>
    <w:rsid w:val="00F71244"/>
    <w:rsid w:val="00F86A84"/>
    <w:rsid w:val="00F90F7E"/>
    <w:rsid w:val="00FA4BA5"/>
    <w:rsid w:val="00FB17C2"/>
    <w:rsid w:val="00FB2A52"/>
    <w:rsid w:val="00FB2AC3"/>
    <w:rsid w:val="00FB7148"/>
    <w:rsid w:val="00FC12C5"/>
    <w:rsid w:val="00FC2E58"/>
    <w:rsid w:val="00FC314D"/>
    <w:rsid w:val="00FC4006"/>
    <w:rsid w:val="00FD0A79"/>
    <w:rsid w:val="00FD343B"/>
    <w:rsid w:val="00FD544C"/>
    <w:rsid w:val="00FF1EA0"/>
    <w:rsid w:val="00FF22AD"/>
    <w:rsid w:val="00FF46DB"/>
    <w:rsid w:val="00FF4E36"/>
    <w:rsid w:val="00FF66ED"/>
    <w:rsid w:val="00FF7D20"/>
    <w:rsid w:val="7D7F4DC6"/>
    <w:rsid w:val="DF6BE64A"/>
    <w:rsid w:val="EC7F7FBE"/>
    <w:rsid w:val="FF7BB412"/>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line="276" w:lineRule="auto"/>
    </w:pPr>
    <w:rPr>
      <w:rFonts w:ascii="Times New Roman" w:hAnsi="Times New Roman" w:eastAsia="Calibri" w:cs="Times New Roman"/>
      <w:sz w:val="28"/>
      <w:szCs w:val="22"/>
      <w:lang w:val="ru-RU" w:eastAsia="en-US" w:bidi="ar-SA"/>
    </w:rPr>
  </w:style>
  <w:style w:type="paragraph" w:styleId="2">
    <w:name w:val="heading 2"/>
    <w:basedOn w:val="1"/>
    <w:next w:val="1"/>
    <w:link w:val="22"/>
    <w:qFormat/>
    <w:uiPriority w:val="9"/>
    <w:pPr>
      <w:spacing w:before="100" w:beforeAutospacing="1" w:after="100" w:afterAutospacing="1" w:line="240" w:lineRule="auto"/>
      <w:outlineLvl w:val="1"/>
    </w:pPr>
    <w:rPr>
      <w:rFonts w:eastAsia="Times New Roman"/>
      <w:b/>
      <w:bCs/>
      <w:sz w:val="36"/>
      <w:szCs w:val="36"/>
      <w:lang w:eastAsia="ru-RU"/>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annotation reference"/>
    <w:semiHidden/>
    <w:unhideWhenUsed/>
    <w:uiPriority w:val="99"/>
    <w:rPr>
      <w:sz w:val="16"/>
      <w:szCs w:val="16"/>
    </w:rPr>
  </w:style>
  <w:style w:type="paragraph" w:styleId="6">
    <w:name w:val="Balloon Text"/>
    <w:basedOn w:val="1"/>
    <w:link w:val="14"/>
    <w:semiHidden/>
    <w:unhideWhenUsed/>
    <w:uiPriority w:val="99"/>
    <w:pPr>
      <w:spacing w:line="240" w:lineRule="auto"/>
    </w:pPr>
    <w:rPr>
      <w:rFonts w:ascii="Tahoma" w:hAnsi="Tahoma" w:cs="Tahoma"/>
      <w:sz w:val="16"/>
      <w:szCs w:val="16"/>
    </w:rPr>
  </w:style>
  <w:style w:type="paragraph" w:styleId="7">
    <w:name w:val="annotation text"/>
    <w:basedOn w:val="1"/>
    <w:link w:val="12"/>
    <w:semiHidden/>
    <w:unhideWhenUsed/>
    <w:uiPriority w:val="99"/>
    <w:pPr>
      <w:spacing w:line="240" w:lineRule="auto"/>
    </w:pPr>
    <w:rPr>
      <w:sz w:val="20"/>
      <w:szCs w:val="20"/>
    </w:rPr>
  </w:style>
  <w:style w:type="paragraph" w:styleId="8">
    <w:name w:val="annotation subject"/>
    <w:basedOn w:val="7"/>
    <w:next w:val="7"/>
    <w:link w:val="13"/>
    <w:semiHidden/>
    <w:unhideWhenUsed/>
    <w:uiPriority w:val="99"/>
    <w:rPr>
      <w:b/>
      <w:bCs/>
    </w:rPr>
  </w:style>
  <w:style w:type="paragraph" w:styleId="9">
    <w:name w:val="header"/>
    <w:basedOn w:val="1"/>
    <w:link w:val="15"/>
    <w:unhideWhenUsed/>
    <w:uiPriority w:val="99"/>
    <w:pPr>
      <w:tabs>
        <w:tab w:val="center" w:pos="4677"/>
        <w:tab w:val="right" w:pos="9355"/>
      </w:tabs>
      <w:spacing w:line="240" w:lineRule="auto"/>
    </w:pPr>
  </w:style>
  <w:style w:type="paragraph" w:styleId="10">
    <w:name w:val="footer"/>
    <w:basedOn w:val="1"/>
    <w:link w:val="16"/>
    <w:unhideWhenUsed/>
    <w:uiPriority w:val="99"/>
    <w:pPr>
      <w:tabs>
        <w:tab w:val="center" w:pos="4677"/>
        <w:tab w:val="right" w:pos="9355"/>
      </w:tabs>
      <w:spacing w:line="240" w:lineRule="auto"/>
    </w:pPr>
  </w:style>
  <w:style w:type="table" w:styleId="11">
    <w:name w:val="Table Grid"/>
    <w:basedOn w:val="4"/>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Текст примечания Знак"/>
    <w:link w:val="7"/>
    <w:semiHidden/>
    <w:uiPriority w:val="99"/>
    <w:rPr>
      <w:sz w:val="20"/>
      <w:szCs w:val="20"/>
    </w:rPr>
  </w:style>
  <w:style w:type="character" w:customStyle="1" w:styleId="13">
    <w:name w:val="Тема примечания Знак"/>
    <w:link w:val="8"/>
    <w:semiHidden/>
    <w:uiPriority w:val="99"/>
    <w:rPr>
      <w:b/>
      <w:bCs/>
      <w:sz w:val="20"/>
      <w:szCs w:val="20"/>
    </w:rPr>
  </w:style>
  <w:style w:type="character" w:customStyle="1" w:styleId="14">
    <w:name w:val="Текст выноски Знак"/>
    <w:link w:val="6"/>
    <w:semiHidden/>
    <w:uiPriority w:val="99"/>
    <w:rPr>
      <w:rFonts w:ascii="Tahoma" w:hAnsi="Tahoma" w:cs="Tahoma"/>
      <w:sz w:val="16"/>
      <w:szCs w:val="16"/>
    </w:rPr>
  </w:style>
  <w:style w:type="character" w:customStyle="1" w:styleId="15">
    <w:name w:val="Верхний колонтитул Знак"/>
    <w:basedOn w:val="3"/>
    <w:link w:val="9"/>
    <w:uiPriority w:val="99"/>
  </w:style>
  <w:style w:type="character" w:customStyle="1" w:styleId="16">
    <w:name w:val="Нижний колонтитул Знак"/>
    <w:basedOn w:val="3"/>
    <w:link w:val="10"/>
    <w:uiPriority w:val="99"/>
  </w:style>
  <w:style w:type="paragraph" w:styleId="17">
    <w:name w:val="List Paragraph"/>
    <w:basedOn w:val="1"/>
    <w:qFormat/>
    <w:uiPriority w:val="34"/>
    <w:pPr>
      <w:ind w:left="720"/>
      <w:contextualSpacing/>
    </w:pPr>
  </w:style>
  <w:style w:type="character" w:styleId="18">
    <w:name w:val="Placeholder Text"/>
    <w:semiHidden/>
    <w:uiPriority w:val="99"/>
    <w:rPr>
      <w:color w:val="808080"/>
    </w:rPr>
  </w:style>
  <w:style w:type="paragraph" w:styleId="19">
    <w:name w:val="No Spacing"/>
    <w:qFormat/>
    <w:uiPriority w:val="1"/>
    <w:rPr>
      <w:rFonts w:asciiTheme="minorHAnsi" w:hAnsiTheme="minorHAnsi" w:eastAsiaTheme="minorHAnsi" w:cstheme="minorBidi"/>
      <w:sz w:val="22"/>
      <w:szCs w:val="22"/>
      <w:lang w:val="ru-RU" w:eastAsia="en-US" w:bidi="ar-SA"/>
    </w:rPr>
  </w:style>
  <w:style w:type="table" w:customStyle="1" w:styleId="20">
    <w:name w:val="Сетка таблицы1"/>
    <w:basedOn w:val="4"/>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fontstyle01"/>
    <w:basedOn w:val="3"/>
    <w:uiPriority w:val="0"/>
    <w:rPr>
      <w:rFonts w:hint="default" w:ascii="TimesNewRomanPSMT" w:hAnsi="TimesNewRomanPSMT"/>
      <w:color w:val="000000"/>
      <w:sz w:val="28"/>
      <w:szCs w:val="28"/>
    </w:rPr>
  </w:style>
  <w:style w:type="character" w:customStyle="1" w:styleId="22">
    <w:name w:val="Заголовок 2 Знак"/>
    <w:basedOn w:val="3"/>
    <w:link w:val="2"/>
    <w:uiPriority w:val="9"/>
    <w:rPr>
      <w:rFonts w:eastAsia="Times New Roman"/>
      <w:b/>
      <w:bCs/>
      <w:sz w:val="36"/>
      <w:szCs w:val="36"/>
    </w:rPr>
  </w:style>
  <w:style w:type="paragraph" w:customStyle="1" w:styleId="23">
    <w:name w:val="dt-p"/>
    <w:basedOn w:val="1"/>
    <w:uiPriority w:val="0"/>
    <w:pPr>
      <w:spacing w:before="100" w:beforeAutospacing="1" w:after="100" w:afterAutospacing="1" w:line="240" w:lineRule="auto"/>
    </w:pPr>
    <w:rPr>
      <w:rFonts w:eastAsia="Times New Roman"/>
      <w:sz w:val="24"/>
      <w:szCs w:val="24"/>
      <w:lang w:eastAsia="ru-RU"/>
    </w:rPr>
  </w:style>
  <w:style w:type="character" w:customStyle="1" w:styleId="24">
    <w:name w:val="dt-m"/>
    <w:basedOn w:val="3"/>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2</Pages>
  <Words>376</Words>
  <Characters>2146</Characters>
  <Lines>17</Lines>
  <Paragraphs>5</Paragraphs>
  <TotalTime>7</TotalTime>
  <ScaleCrop>false</ScaleCrop>
  <LinksUpToDate>false</LinksUpToDate>
  <CharactersWithSpaces>2517</CharactersWithSpaces>
  <Application>WPS Office_11.1.0.11723_F1E327BC-269C-435d-A152-05C5408002CA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2026-10-07T10:53:00Z</dcterms:created>
  <dc:creator>Усенков Дмитрий Борисович</dc:creator>
  <cp:lastModifiedBy>zavrazhnovatai</cp:lastModifiedBy>
  <cp:lastPrinted>2023-08-28T09:11:00Z</cp:lastPrinted>
  <dcterms:modified xsi:type="dcterms:W3CDTF">2026-10-15T13:40:34Z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-838739969</vt:i4>
  </property>
  <property fmtid="{D5CDD505-2E9C-101B-9397-08002B2CF9AE}" pid="3" name="KSOProductBuildVer">
    <vt:lpwstr>1049-11.1.0.11723</vt:lpwstr>
  </property>
</Properties>
</file>